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90" w:rsidRPr="005467A1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396D90" w:rsidRDefault="00396D90" w:rsidP="00396D90">
      <w:pPr>
        <w:rPr>
          <w:rtl/>
          <w:lang w:bidi="ar-IQ"/>
        </w:rPr>
      </w:pPr>
      <w:r w:rsidRPr="00897426"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-382814</wp:posOffset>
            </wp:positionV>
            <wp:extent cx="2101215" cy="2177415"/>
            <wp:effectExtent l="0" t="0" r="0" b="0"/>
            <wp:wrapNone/>
            <wp:docPr id="5" name="Picture 5" descr="C:\Users\noo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o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6D90" w:rsidRDefault="00396D90" w:rsidP="00396D90">
      <w:pPr>
        <w:rPr>
          <w:rFonts w:ascii="Times New Roman" w:hAnsi="Times New Roman" w:cs="Times New Roman"/>
          <w:sz w:val="28"/>
          <w:szCs w:val="28"/>
        </w:rPr>
      </w:pPr>
      <w:r w:rsidRPr="00F86280">
        <w:rPr>
          <w:rFonts w:ascii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5.7pt;margin-top:-13.45pt;width:181pt;height:118.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" strokecolor="white">
            <v:textbox>
              <w:txbxContent>
                <w:p w:rsidR="00396D90" w:rsidRDefault="00396D90" w:rsidP="00396D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جمهورية العراق        </w:t>
                  </w:r>
                </w:p>
                <w:p w:rsidR="00396D90" w:rsidRDefault="00396D90" w:rsidP="00396D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وزارة التعليم العالي والبحث العلمي </w:t>
                  </w:r>
                </w:p>
                <w:p w:rsidR="00396D90" w:rsidRDefault="00396D90" w:rsidP="00396D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جامعة بغداد                                </w:t>
                  </w:r>
                </w:p>
                <w:p w:rsidR="00396D90" w:rsidRDefault="00396D90" w:rsidP="00396D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كلية الطب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البي</w:t>
                  </w:r>
                  <w:proofErr w:type="spellEnd"/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ــ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طري</w:t>
                  </w:r>
                </w:p>
              </w:txbxContent>
            </v:textbox>
          </v:shape>
        </w:pict>
      </w:r>
    </w:p>
    <w:p w:rsidR="00396D90" w:rsidRDefault="00396D90" w:rsidP="00396D90">
      <w:pPr>
        <w:tabs>
          <w:tab w:val="left" w:pos="363"/>
        </w:tabs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6D90" w:rsidRDefault="00396D90" w:rsidP="00396D90">
      <w:pPr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396D90" w:rsidRDefault="00396D90" w:rsidP="00396D90">
      <w:pPr>
        <w:rPr>
          <w:rFonts w:ascii="Times New Roman" w:hAnsi="Times New Roman" w:cs="Times New Roman" w:hint="cs"/>
          <w:sz w:val="28"/>
          <w:szCs w:val="28"/>
          <w:lang w:bidi="ar-IQ"/>
        </w:rPr>
      </w:pPr>
    </w:p>
    <w:p w:rsidR="00396D90" w:rsidRDefault="00396D90" w:rsidP="00396D90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6D90" w:rsidRDefault="00396D90" w:rsidP="00396D90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 w:hint="cs"/>
          <w:b/>
          <w:bCs/>
          <w:i/>
          <w:iCs/>
          <w:sz w:val="48"/>
          <w:szCs w:val="48"/>
          <w:rtl/>
        </w:rPr>
        <w:t xml:space="preserve">دراسة نسيجية و مظهرية للأعضاء اللمفاوية في الدجاج المحلي  </w:t>
      </w:r>
    </w:p>
    <w:p w:rsidR="00396D90" w:rsidRDefault="00396D90" w:rsidP="00396D90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396D90" w:rsidRPr="00D22DAD" w:rsidRDefault="00396D90" w:rsidP="00396D90">
      <w:pPr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IQ"/>
        </w:rPr>
      </w:pPr>
      <w:r>
        <w:rPr>
          <w:rFonts w:ascii="Arabic Typesetting" w:hAnsi="Arabic Typesetting" w:cs="Simplified Arabic" w:hint="cs"/>
          <w:b/>
          <w:bCs/>
          <w:sz w:val="32"/>
          <w:szCs w:val="32"/>
          <w:rtl/>
        </w:rPr>
        <w:t xml:space="preserve">رسالة ماجستير </w:t>
      </w:r>
      <w:r w:rsidRPr="00D22DAD">
        <w:rPr>
          <w:rFonts w:ascii="Arabic Typesetting" w:hAnsi="Arabic Typesetting" w:cs="Simplified Arabic"/>
          <w:b/>
          <w:bCs/>
          <w:sz w:val="32"/>
          <w:szCs w:val="32"/>
          <w:rtl/>
        </w:rPr>
        <w:t>مقدمة إلى</w:t>
      </w:r>
    </w:p>
    <w:p w:rsidR="00396D90" w:rsidRPr="007A5EAB" w:rsidRDefault="00396D90" w:rsidP="00396D90">
      <w:pPr>
        <w:jc w:val="center"/>
        <w:rPr>
          <w:rFonts w:ascii="Arabic Typesetting" w:hAnsi="Arabic Typesetting" w:cs="Simplified Arabic"/>
          <w:b/>
          <w:bCs/>
          <w:sz w:val="40"/>
          <w:szCs w:val="40"/>
          <w:lang w:bidi="ar-IQ"/>
        </w:rPr>
      </w:pPr>
      <w:r w:rsidRPr="00D22DAD">
        <w:rPr>
          <w:rFonts w:ascii="Arabic Typesetting" w:hAnsi="Arabic Typesetting" w:cs="Simplified Arabic"/>
          <w:b/>
          <w:bCs/>
          <w:sz w:val="32"/>
          <w:szCs w:val="32"/>
          <w:rtl/>
        </w:rPr>
        <w:t xml:space="preserve"> مجلس كلية الطب البيطري-جامعة بغداد وهي جزء من متطلبات نيل درجة </w:t>
      </w:r>
      <w:r>
        <w:rPr>
          <w:rFonts w:ascii="Arabic Typesetting" w:hAnsi="Arabic Typesetting" w:cs="Simplified Arabic" w:hint="cs"/>
          <w:b/>
          <w:bCs/>
          <w:sz w:val="32"/>
          <w:szCs w:val="32"/>
          <w:rtl/>
        </w:rPr>
        <w:t xml:space="preserve">ماجستير </w:t>
      </w:r>
      <w:r w:rsidRPr="00D22DAD">
        <w:rPr>
          <w:rFonts w:ascii="Arabic Typesetting" w:hAnsi="Arabic Typesetting" w:cs="Simplified Arabic"/>
          <w:b/>
          <w:bCs/>
          <w:sz w:val="32"/>
          <w:szCs w:val="32"/>
          <w:rtl/>
        </w:rPr>
        <w:t>علوم في الطب البيطري</w:t>
      </w:r>
      <w:r w:rsidRPr="00D22DAD">
        <w:rPr>
          <w:rFonts w:ascii="Arabic Typesetting" w:hAnsi="Arabic Typesetting" w:cs="Simplified Arabic" w:hint="cs"/>
          <w:b/>
          <w:bCs/>
          <w:sz w:val="32"/>
          <w:szCs w:val="32"/>
          <w:rtl/>
        </w:rPr>
        <w:t xml:space="preserve">/ </w:t>
      </w:r>
      <w:r>
        <w:rPr>
          <w:rFonts w:ascii="Arabic Typesetting" w:hAnsi="Arabic Typesetting" w:cs="Simplified Arabic" w:hint="cs"/>
          <w:b/>
          <w:bCs/>
          <w:sz w:val="32"/>
          <w:szCs w:val="32"/>
          <w:rtl/>
          <w:lang w:bidi="ar-IQ"/>
        </w:rPr>
        <w:t xml:space="preserve">التشريح والأنسجة </w:t>
      </w:r>
    </w:p>
    <w:p w:rsidR="00396D90" w:rsidRPr="00526D9D" w:rsidRDefault="00396D90" w:rsidP="00396D90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396D90" w:rsidRPr="007A5EAB" w:rsidRDefault="00396D90" w:rsidP="00396D90">
      <w:pPr>
        <w:jc w:val="center"/>
        <w:rPr>
          <w:rFonts w:ascii="Arabic Typesetting" w:hAnsi="Arabic Typesetting" w:cs="Simplified Arabic"/>
          <w:b/>
          <w:bCs/>
          <w:sz w:val="40"/>
          <w:szCs w:val="40"/>
          <w:rtl/>
        </w:rPr>
      </w:pPr>
      <w:r w:rsidRPr="007A5EAB">
        <w:rPr>
          <w:rFonts w:ascii="Arabic Typesetting" w:hAnsi="Arabic Typesetting" w:cs="Simplified Arabic" w:hint="cs"/>
          <w:b/>
          <w:bCs/>
          <w:sz w:val="40"/>
          <w:szCs w:val="40"/>
          <w:rtl/>
        </w:rPr>
        <w:t>من قبـل</w:t>
      </w:r>
    </w:p>
    <w:p w:rsidR="00396D90" w:rsidRDefault="00396D90" w:rsidP="00396D90">
      <w:pPr>
        <w:jc w:val="center"/>
        <w:rPr>
          <w:rFonts w:ascii="Algerian" w:hAnsi="Algeri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رباب عدنان حمزة </w:t>
      </w:r>
    </w:p>
    <w:p w:rsidR="00396D90" w:rsidRDefault="00396D90" w:rsidP="00396D90">
      <w:pPr>
        <w:jc w:val="center"/>
        <w:rPr>
          <w:rFonts w:ascii="Algerian" w:hAnsi="Algerian" w:cs="Times New Roman"/>
          <w:b/>
          <w:bCs/>
          <w:sz w:val="32"/>
          <w:szCs w:val="32"/>
          <w:rtl/>
        </w:rPr>
      </w:pPr>
      <w:r>
        <w:rPr>
          <w:rFonts w:ascii="Algerian" w:hAnsi="Algerian" w:cs="Times New Roman" w:hint="cs"/>
          <w:b/>
          <w:bCs/>
          <w:sz w:val="32"/>
          <w:szCs w:val="32"/>
          <w:rtl/>
        </w:rPr>
        <w:t xml:space="preserve">بأشراف </w:t>
      </w:r>
    </w:p>
    <w:p w:rsidR="00396D90" w:rsidRPr="00F42354" w:rsidRDefault="00396D90" w:rsidP="00396D90">
      <w:pPr>
        <w:jc w:val="center"/>
        <w:rPr>
          <w:rFonts w:ascii="Algerian" w:hAnsi="Algerian" w:cs="Times New Roman"/>
          <w:b/>
          <w:bCs/>
          <w:sz w:val="40"/>
          <w:szCs w:val="40"/>
          <w:rtl/>
        </w:rPr>
      </w:pPr>
      <w:r w:rsidRPr="00F42354">
        <w:rPr>
          <w:rFonts w:ascii="Algerian" w:hAnsi="Algerian" w:cs="Times New Roman" w:hint="cs"/>
          <w:b/>
          <w:bCs/>
          <w:sz w:val="40"/>
          <w:szCs w:val="40"/>
          <w:rtl/>
        </w:rPr>
        <w:t>أ</w:t>
      </w:r>
      <w:r>
        <w:rPr>
          <w:rFonts w:ascii="Algerian" w:hAnsi="Algerian" w:cs="Times New Roman" w:hint="cs"/>
          <w:b/>
          <w:bCs/>
          <w:sz w:val="40"/>
          <w:szCs w:val="40"/>
          <w:rtl/>
        </w:rPr>
        <w:t>.م</w:t>
      </w:r>
      <w:r w:rsidRPr="00F42354">
        <w:rPr>
          <w:rFonts w:ascii="Algerian" w:hAnsi="Algerian" w:cs="Times New Roman" w:hint="cs"/>
          <w:b/>
          <w:bCs/>
          <w:sz w:val="40"/>
          <w:szCs w:val="40"/>
          <w:rtl/>
        </w:rPr>
        <w:t xml:space="preserve">.د. </w:t>
      </w:r>
      <w:r>
        <w:rPr>
          <w:rFonts w:ascii="Algerian" w:hAnsi="Algerian" w:cs="Times New Roman" w:hint="cs"/>
          <w:b/>
          <w:bCs/>
          <w:sz w:val="40"/>
          <w:szCs w:val="40"/>
          <w:rtl/>
        </w:rPr>
        <w:t>علي فارس رشك</w:t>
      </w:r>
    </w:p>
    <w:p w:rsidR="00396D90" w:rsidRPr="003C16D6" w:rsidRDefault="00396D90" w:rsidP="00396D90">
      <w:pPr>
        <w:jc w:val="both"/>
        <w:rPr>
          <w:rFonts w:ascii="Algerian" w:hAnsi="Algerian" w:cs="Times New Roman"/>
          <w:b/>
          <w:bCs/>
          <w:sz w:val="32"/>
          <w:szCs w:val="32"/>
          <w:rtl/>
        </w:rPr>
      </w:pPr>
      <w:r>
        <w:rPr>
          <w:rFonts w:ascii="Algerian" w:hAnsi="Algerian" w:cs="Times New Roman" w:hint="cs"/>
          <w:b/>
          <w:bCs/>
          <w:sz w:val="32"/>
          <w:szCs w:val="32"/>
          <w:rtl/>
          <w:lang w:bidi="ar-IQ"/>
        </w:rPr>
        <w:t>1437</w:t>
      </w:r>
      <w:r>
        <w:rPr>
          <w:rFonts w:ascii="Algerian" w:hAnsi="Algerian" w:cs="Times New Roman" w:hint="cs"/>
          <w:b/>
          <w:bCs/>
          <w:sz w:val="32"/>
          <w:szCs w:val="32"/>
          <w:rtl/>
        </w:rPr>
        <w:t xml:space="preserve">هـ                                                                                     </w:t>
      </w:r>
      <w:r>
        <w:rPr>
          <w:rFonts w:ascii="Algerian" w:hAnsi="Algerian" w:cs="Times New Roman" w:hint="cs"/>
          <w:b/>
          <w:bCs/>
          <w:sz w:val="32"/>
          <w:szCs w:val="32"/>
          <w:rtl/>
          <w:lang w:bidi="ar-IQ"/>
        </w:rPr>
        <w:t>2017م</w:t>
      </w:r>
    </w:p>
    <w:p w:rsidR="00396D90" w:rsidRPr="00B9474C" w:rsidRDefault="00396D90" w:rsidP="00396D90">
      <w:pPr>
        <w:bidi w:val="0"/>
        <w:rPr>
          <w:lang w:bidi="ar-IQ"/>
        </w:rPr>
      </w:pPr>
    </w:p>
    <w:p w:rsidR="00396D90" w:rsidRDefault="00396D90" w:rsidP="00396D90">
      <w:pPr>
        <w:rPr>
          <w:rtl/>
          <w:lang w:bidi="ar-IQ"/>
        </w:rPr>
      </w:pPr>
    </w:p>
    <w:p w:rsidR="00396D90" w:rsidRDefault="00396D90" w:rsidP="00396D90">
      <w:pPr>
        <w:spacing w:line="48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676D98">
        <w:rPr>
          <w:rFonts w:cs="Arial" w:hint="cs"/>
          <w:b/>
          <w:bCs/>
          <w:sz w:val="28"/>
          <w:szCs w:val="28"/>
          <w:rtl/>
          <w:lang w:bidi="ar-IQ"/>
        </w:rPr>
        <w:t>الخلاصة</w:t>
      </w:r>
      <w:r>
        <w:rPr>
          <w:rFonts w:cs="Arial" w:hint="cs"/>
          <w:b/>
          <w:bCs/>
          <w:sz w:val="28"/>
          <w:szCs w:val="28"/>
          <w:rtl/>
          <w:lang w:bidi="ar-IQ"/>
        </w:rPr>
        <w:t>:</w:t>
      </w:r>
    </w:p>
    <w:p w:rsidR="00396D90" w:rsidRPr="005467A1" w:rsidRDefault="00396D90" w:rsidP="00396D90">
      <w:pPr>
        <w:spacing w:line="48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</w:p>
    <w:p w:rsidR="00396D90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5467A1">
        <w:rPr>
          <w:rFonts w:asciiTheme="majorBidi" w:hAnsiTheme="majorBidi" w:cstheme="majorBidi"/>
          <w:sz w:val="24"/>
          <w:szCs w:val="24"/>
          <w:rtl/>
        </w:rPr>
        <w:t>توضح هذه الدراسة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التغيرات التشريحية النسيجية </w:t>
      </w:r>
      <w:r>
        <w:rPr>
          <w:rFonts w:asciiTheme="majorBidi" w:hAnsiTheme="majorBidi" w:cstheme="majorBidi"/>
          <w:sz w:val="24"/>
          <w:szCs w:val="24"/>
          <w:rtl/>
        </w:rPr>
        <w:t>للأعضاء ال</w:t>
      </w:r>
      <w:r>
        <w:rPr>
          <w:rFonts w:asciiTheme="majorBidi" w:hAnsiTheme="majorBidi" w:cstheme="majorBidi" w:hint="cs"/>
          <w:sz w:val="24"/>
          <w:szCs w:val="24"/>
          <w:rtl/>
        </w:rPr>
        <w:t>لمفاوية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في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ا</w:t>
      </w:r>
      <w:r w:rsidRPr="005467A1">
        <w:rPr>
          <w:rFonts w:asciiTheme="majorBidi" w:hAnsiTheme="majorBidi" w:cstheme="majorBidi"/>
          <w:sz w:val="24"/>
          <w:szCs w:val="24"/>
          <w:rtl/>
        </w:rPr>
        <w:t>عمار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(يوم واحد</w:t>
      </w:r>
      <w:r w:rsidRPr="005467A1">
        <w:rPr>
          <w:rFonts w:asciiTheme="majorBidi" w:hAnsiTheme="majorBidi" w:cstheme="majorBidi"/>
          <w:sz w:val="24"/>
          <w:szCs w:val="24"/>
        </w:rPr>
        <w:t>,</w:t>
      </w:r>
      <w:r w:rsidRPr="005467A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،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اسبوعين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، ثلاثة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،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اربعة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، ثمانية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واثني عشر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467A1">
        <w:rPr>
          <w:rFonts w:asciiTheme="majorBidi" w:hAnsiTheme="majorBidi" w:cstheme="majorBidi"/>
          <w:sz w:val="24"/>
          <w:szCs w:val="24"/>
          <w:rtl/>
        </w:rPr>
        <w:t>في  الدجاج المحلي .</w:t>
      </w:r>
    </w:p>
    <w:p w:rsidR="00396D90" w:rsidRPr="005467A1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 </w:t>
      </w:r>
      <w:r>
        <w:rPr>
          <w:rFonts w:asciiTheme="majorBidi" w:hAnsiTheme="majorBidi" w:cstheme="majorBidi" w:hint="cs"/>
          <w:sz w:val="24"/>
          <w:szCs w:val="24"/>
          <w:rtl/>
        </w:rPr>
        <w:t>تتكون</w:t>
      </w:r>
      <w:r>
        <w:rPr>
          <w:rFonts w:asciiTheme="majorBidi" w:hAnsiTheme="majorBidi" w:cstheme="majorBidi"/>
          <w:sz w:val="24"/>
          <w:szCs w:val="24"/>
          <w:rtl/>
        </w:rPr>
        <w:t xml:space="preserve"> الغدة </w:t>
      </w:r>
      <w:proofErr w:type="spellStart"/>
      <w:r>
        <w:rPr>
          <w:rFonts w:asciiTheme="majorBidi" w:hAnsiTheme="majorBidi" w:cstheme="majorBidi"/>
          <w:sz w:val="24"/>
          <w:szCs w:val="24"/>
          <w:rtl/>
        </w:rPr>
        <w:t>ال</w:t>
      </w:r>
      <w:r>
        <w:rPr>
          <w:rFonts w:asciiTheme="majorBidi" w:hAnsiTheme="majorBidi" w:cstheme="majorBidi" w:hint="cs"/>
          <w:sz w:val="24"/>
          <w:szCs w:val="24"/>
          <w:rtl/>
        </w:rPr>
        <w:t>زعتر</w:t>
      </w:r>
      <w:r w:rsidRPr="005467A1">
        <w:rPr>
          <w:rFonts w:asciiTheme="majorBidi" w:hAnsiTheme="majorBidi" w:cstheme="majorBidi"/>
          <w:sz w:val="24"/>
          <w:szCs w:val="24"/>
          <w:rtl/>
        </w:rPr>
        <w:t>ية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من سلسلتين من الفصوص </w:t>
      </w:r>
      <w:r>
        <w:rPr>
          <w:rFonts w:asciiTheme="majorBidi" w:hAnsiTheme="majorBidi" w:cstheme="majorBidi"/>
          <w:sz w:val="24"/>
          <w:szCs w:val="24"/>
          <w:rtl/>
        </w:rPr>
        <w:t xml:space="preserve">في كلا جهتي الرقبة </w:t>
      </w:r>
      <w:r w:rsidRPr="005467A1">
        <w:rPr>
          <w:rFonts w:asciiTheme="majorBidi" w:hAnsiTheme="majorBidi" w:cstheme="majorBidi"/>
          <w:sz w:val="24"/>
          <w:szCs w:val="24"/>
          <w:rtl/>
        </w:rPr>
        <w:t xml:space="preserve">تحت الجلد. كل سلسلة مؤلفة من (6-9) من الفصوص حيث تكون الفصوص في عمر يوم واحد ذات شكل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بيضوي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متطاول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ذاتلون</w:t>
      </w:r>
      <w:proofErr w:type="spellEnd"/>
      <w:r>
        <w:rPr>
          <w:rFonts w:asciiTheme="majorBidi" w:hAnsiTheme="majorBidi" w:cstheme="majorBidi"/>
          <w:sz w:val="24"/>
          <w:szCs w:val="24"/>
          <w:rtl/>
        </w:rPr>
        <w:t xml:space="preserve"> وردي إلى أحمر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467A1">
        <w:rPr>
          <w:rFonts w:asciiTheme="majorBidi" w:hAnsiTheme="majorBidi" w:cstheme="majorBidi"/>
          <w:sz w:val="24"/>
          <w:szCs w:val="24"/>
          <w:rtl/>
        </w:rPr>
        <w:t xml:space="preserve">. ويلاحظ في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الاعمار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الكبيرة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الفصوص تكون اكبر حجما ومت</w:t>
      </w:r>
      <w:r>
        <w:rPr>
          <w:rFonts w:asciiTheme="majorBidi" w:hAnsiTheme="majorBidi" w:cstheme="majorBidi" w:hint="cs"/>
          <w:sz w:val="24"/>
          <w:szCs w:val="24"/>
          <w:rtl/>
        </w:rPr>
        <w:t>راصة</w:t>
      </w:r>
      <w:r w:rsidRPr="005467A1">
        <w:rPr>
          <w:rFonts w:asciiTheme="majorBidi" w:hAnsiTheme="majorBidi" w:cstheme="majorBidi"/>
          <w:sz w:val="24"/>
          <w:szCs w:val="24"/>
          <w:rtl/>
        </w:rPr>
        <w:t xml:space="preserve"> مع بعضها البعض وكذلك هناك تغير في اللون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بني محمر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او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رمادي محمر . نسيجيا كل فص يتكون  من القشرة واللب مغطاة بمحفظة من النسيج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الضام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, في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الاول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يتكون اللب من كريات الدم الحمر </w:t>
      </w:r>
      <w:proofErr w:type="spellStart"/>
      <w:r w:rsidRPr="005467A1">
        <w:rPr>
          <w:rFonts w:asciiTheme="majorBidi" w:hAnsiTheme="majorBidi" w:cstheme="majorBidi" w:hint="cs"/>
          <w:sz w:val="24"/>
          <w:szCs w:val="24"/>
          <w:rtl/>
        </w:rPr>
        <w:t>بالإضافةإلى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الخلايا اللمفاوية ولا يمكن تميز القشرة عن اللب ,أما في عمر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اربعة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يلاحظ ظهور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الجسيمات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الزعترية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467A1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5467A1">
        <w:rPr>
          <w:rFonts w:asciiTheme="majorBidi" w:hAnsiTheme="majorBidi" w:cstheme="majorBidi"/>
          <w:sz w:val="24"/>
          <w:szCs w:val="24"/>
        </w:rPr>
        <w:t xml:space="preserve">Hassall’s corpuscle 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) الذي يزداد بعمر من (8-12)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.</w:t>
      </w:r>
    </w:p>
    <w:p w:rsidR="00396D90" w:rsidRPr="005467A1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جراب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فابريشيا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للدجاج المحلي من اليوم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الاول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وحتى عمر اثني عشر </w:t>
      </w:r>
      <w:r w:rsidRPr="005467A1">
        <w:rPr>
          <w:rFonts w:asciiTheme="majorBidi" w:hAnsiTheme="majorBidi" w:cstheme="majorBidi" w:hint="cs"/>
          <w:sz w:val="24"/>
          <w:szCs w:val="24"/>
          <w:rtl/>
          <w:lang w:bidi="ar-IQ"/>
        </w:rPr>
        <w:t>أسبوع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بغض النظر عن الجنس تقع على الجهة الظهرية للمجمع وترتبط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</w:t>
      </w:r>
      <w:proofErr w:type="spellStart"/>
      <w:r w:rsidRPr="005467A1">
        <w:rPr>
          <w:rFonts w:asciiTheme="majorBidi" w:hAnsiTheme="majorBidi" w:cstheme="majorBidi"/>
          <w:sz w:val="24"/>
          <w:szCs w:val="24"/>
        </w:rPr>
        <w:t>proctodium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بقناة ضيقة . وتكون ذات شكل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بيضوي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في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الاولى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ثم بعدها تتحول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دائرية الشكل مع تقدم العمر وهي ذات لون ابيض . ومن الجدير بالذكر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ان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وزن جراب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فابريشيا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يزداد بشكل ملحوظ مع تقدم العمر.</w:t>
      </w:r>
    </w:p>
    <w:p w:rsidR="00396D90" w:rsidRPr="005467A1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467A1">
        <w:rPr>
          <w:rFonts w:asciiTheme="majorBidi" w:hAnsiTheme="majorBidi" w:cstheme="majorBidi"/>
          <w:sz w:val="24"/>
          <w:szCs w:val="24"/>
          <w:rtl/>
        </w:rPr>
        <w:t xml:space="preserve">  نسيجيا يلاحظ وجود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اربع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طبقات , الطبقة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الطلائية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المبطنة لجراب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فابريشيا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تتكون من خلايا عمودية بسيطة 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او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خلايا عمودية كاذبة , الخلايا العمودية تعطي تفاعل ايجابي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467A1">
        <w:rPr>
          <w:rFonts w:asciiTheme="majorBidi" w:hAnsiTheme="majorBidi" w:cstheme="majorBidi"/>
          <w:sz w:val="24"/>
          <w:szCs w:val="24"/>
        </w:rPr>
        <w:t xml:space="preserve">   (AB )</w:t>
      </w:r>
      <w:r w:rsidRPr="005467A1">
        <w:rPr>
          <w:rFonts w:asciiTheme="majorBidi" w:hAnsiTheme="majorBidi" w:cstheme="majorBidi"/>
          <w:sz w:val="24"/>
          <w:szCs w:val="24"/>
          <w:rtl/>
        </w:rPr>
        <w:t xml:space="preserve">في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الثالث والرابع من العمر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الجريبات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تتكون من القشرة واللب ويلاحظ ظهور خلايا البلازما والخلايا اللمفاوية . هنالك تغيرات ملحوظة في شكل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الطية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حيث تتغير من عريضة وقصيرة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شكل طويل يشبه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الاصبع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. في عمر اثني عشر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يتكون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</w:rPr>
        <w:t>الاكياس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</w:rPr>
        <w:t xml:space="preserve"> والتليف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واختفاء الخلايا اللمفاوية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اللب .</w:t>
      </w:r>
    </w:p>
    <w:p w:rsidR="00396D90" w:rsidRPr="005467A1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في اليوم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الاول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عمر الدجاج يظهر الطحال بشكل دائري ولون وردي, أما في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الثاني فيظهر مثلث الشكل في الحيوانات الكبيرة يكون ثابت الشكل ويصبح لونه بني محمر . </w:t>
      </w:r>
    </w:p>
    <w:p w:rsidR="00396D90" w:rsidRPr="005467A1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lastRenderedPageBreak/>
        <w:t xml:space="preserve">التغيرات النسيجية : في كل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الاعمار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الطحال يتكون من اللب الأبيض والأحمر مرتبطة مع بعضها ولا توجد علامة فاصلة بينهما. الطحال مغطى بمحفظة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نحيفه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النسيج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الضام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والعضلات الملساء , وتكون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الحويجزات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نادرة ونحيفة .اللب الأحمر يتكون من الجيوب الوريدية محاطة بالحبال اللمفاوية ,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اما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اللب الأبيض يتكون من (</w:t>
      </w:r>
      <w:r w:rsidRPr="005467A1">
        <w:rPr>
          <w:rFonts w:asciiTheme="majorBidi" w:hAnsiTheme="majorBidi" w:cstheme="majorBidi"/>
          <w:sz w:val="24"/>
          <w:szCs w:val="24"/>
          <w:lang w:bidi="ar-IQ"/>
        </w:rPr>
        <w:t xml:space="preserve">PALS,PVLS,PELS 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الجريبات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اللمفاوية).يعتمد ظهور هذه العناصر على العمر .في الشهر الأول من العمر يظهر المركز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الانتشائي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بعض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الجريبات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اللمفاوية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اما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عمر ثلاثة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فتظهر خلايا البلازما في اللب الأبيض بالإضافة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الخلايا اللمفاوية.</w:t>
      </w:r>
    </w:p>
    <w:p w:rsidR="00396D90" w:rsidRPr="005467A1" w:rsidRDefault="00396D90" w:rsidP="00396D90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غدة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ه</w:t>
      </w:r>
      <w:r>
        <w:rPr>
          <w:rFonts w:asciiTheme="majorBidi" w:hAnsiTheme="majorBidi" w:cstheme="majorBidi"/>
          <w:sz w:val="24"/>
          <w:szCs w:val="24"/>
          <w:rtl/>
          <w:lang w:bidi="ar-IQ"/>
        </w:rPr>
        <w:t>اردر</w:t>
      </w:r>
      <w:proofErr w:type="spellEnd"/>
      <w:r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جميع الأعمار تتكون من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فص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</w:t>
      </w:r>
      <w:r>
        <w:rPr>
          <w:rFonts w:asciiTheme="majorBidi" w:hAnsiTheme="majorBidi" w:cstheme="majorBidi"/>
          <w:sz w:val="24"/>
          <w:szCs w:val="24"/>
          <w:rtl/>
          <w:lang w:bidi="ar-IQ"/>
        </w:rPr>
        <w:t>احد يقع في الجهة ال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خلفية 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الأنسية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وبطنيا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مدار العين خلف كرة العين,تحاط الغدة بالعضلات العينية. تكون الغدة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ذاتلون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وردي وتظهر بشكل ربطة عنق كبيرة. تغطى الغدة بمحفظة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نحيفه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النسيج الليفي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الضام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. هناك العديد من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الحويجزات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النسيجية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الضامة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النحيفة تقسم الغدة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فصوص.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تكون </w:t>
      </w:r>
      <w:r>
        <w:rPr>
          <w:rFonts w:asciiTheme="majorBidi" w:hAnsiTheme="majorBidi" w:cstheme="majorBidi"/>
          <w:sz w:val="24"/>
          <w:szCs w:val="24"/>
          <w:rtl/>
          <w:lang w:bidi="ar-IQ"/>
        </w:rPr>
        <w:t xml:space="preserve">غدة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IQ"/>
        </w:rPr>
        <w:t>هاردر</w:t>
      </w:r>
      <w:proofErr w:type="spellEnd"/>
      <w:r>
        <w:rPr>
          <w:rFonts w:asciiTheme="majorBidi" w:hAnsiTheme="majorBidi" w:cstheme="majorBidi"/>
          <w:sz w:val="24"/>
          <w:szCs w:val="24"/>
          <w:rtl/>
          <w:lang w:bidi="ar-IQ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IQ"/>
        </w:rPr>
        <w:t>نبيبيه</w:t>
      </w:r>
      <w:proofErr w:type="spellEnd"/>
      <w:r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IQ"/>
        </w:rPr>
        <w:t>سنخية</w:t>
      </w:r>
      <w:proofErr w:type="spellEnd"/>
      <w:r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النوع. ت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بطن 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بطلاء عمودي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افرازي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بسيط. هذه الخلايا العمودية تكون مختلفة الارتفاع مع  نواة قاعدية غامقة و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سيتوبلازم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فاتح اللون يحتوي على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افراز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يكون ايجابي لصبغة </w:t>
      </w:r>
      <w:r w:rsidRPr="005467A1">
        <w:rPr>
          <w:rFonts w:asciiTheme="majorBidi" w:hAnsiTheme="majorBidi" w:cstheme="majorBidi"/>
          <w:sz w:val="24"/>
          <w:szCs w:val="24"/>
          <w:lang w:bidi="ar-IQ"/>
        </w:rPr>
        <w:t>AB)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). تلاحظ الخلايا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الطلائية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العضلية حول الوحدات الإفرازية.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افراز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هذه الغدة يصرف من خلال القناة المر</w:t>
      </w:r>
      <w:r>
        <w:rPr>
          <w:rFonts w:asciiTheme="majorBidi" w:hAnsiTheme="majorBidi" w:cstheme="majorBidi"/>
          <w:sz w:val="24"/>
          <w:szCs w:val="24"/>
          <w:rtl/>
          <w:lang w:bidi="ar-IQ"/>
        </w:rPr>
        <w:t>كزية بتجويف عريض غير منتظم م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بطن</w:t>
      </w: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بطبقة واحدة من الخلايا العمودية .هنالك العديد من الخلايا المختلفة تتجمع في النسيج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الضام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البيني حول الوحدات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الافرازية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والقناة ,الخلايا التي تتمركز حول القناة تكون اكبر من الخلايا التي تتمركز حول الوحدات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الافرازية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, تجمع الخلايا يتكون من الخلايا اللمفاوية في الأسابيع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الاولى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عمر الدجاج ,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اما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عمر (3و4)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فتبدأ خلايا البلازما بالظهور .في عمر (8-12)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اسبوع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فتظهر خلايا البلازما مع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اجسام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راسل.</w:t>
      </w:r>
    </w:p>
    <w:p w:rsidR="00000000" w:rsidRDefault="00396D90" w:rsidP="00396D90">
      <w:pPr>
        <w:rPr>
          <w:rFonts w:hint="cs"/>
          <w:lang w:bidi="ar-IQ"/>
        </w:rPr>
      </w:pPr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الاستنتاج: الأعضاء اللمفاوية الابتدائية والثانوية للدجاج المحلي تنضج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وتتوظف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 عمر (3و4)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من عمر الدجاجة .الفترة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الاكثر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حرجا من عمر الدجاج هي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الاسابيع</w:t>
      </w:r>
      <w:proofErr w:type="spellEnd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الثلاثة </w:t>
      </w:r>
      <w:proofErr w:type="spellStart"/>
      <w:r w:rsidRPr="005467A1">
        <w:rPr>
          <w:rFonts w:asciiTheme="majorBidi" w:hAnsiTheme="majorBidi" w:cstheme="majorBidi"/>
          <w:sz w:val="24"/>
          <w:szCs w:val="24"/>
          <w:rtl/>
          <w:lang w:bidi="ar-IQ"/>
        </w:rPr>
        <w:t>الاولى</w:t>
      </w:r>
      <w:proofErr w:type="spellEnd"/>
    </w:p>
    <w:sectPr w:rsidR="00000000" w:rsidSect="00395B13">
      <w:pgSz w:w="12240" w:h="15840"/>
      <w:pgMar w:top="1134" w:right="1134" w:bottom="1134" w:left="1985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396D90"/>
    <w:rsid w:val="0039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Company>2009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ALHAMMAMI</dc:creator>
  <cp:keywords/>
  <dc:description/>
  <cp:lastModifiedBy>ALHAMMAMI</cp:lastModifiedBy>
  <cp:revision>2</cp:revision>
  <dcterms:created xsi:type="dcterms:W3CDTF">2017-03-26T15:50:00Z</dcterms:created>
  <dcterms:modified xsi:type="dcterms:W3CDTF">2017-03-26T15:52:00Z</dcterms:modified>
</cp:coreProperties>
</file>